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369CC" w14:textId="52CF41BE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E099A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</w:fldSimple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E099A">
          <w:rPr>
            <w:b/>
            <w:noProof/>
            <w:sz w:val="24"/>
          </w:rPr>
          <w:t>98</w:t>
        </w:r>
      </w:fldSimple>
      <w:r>
        <w:rPr>
          <w:b/>
          <w:i/>
          <w:noProof/>
          <w:sz w:val="28"/>
        </w:rPr>
        <w:tab/>
      </w:r>
      <w:r w:rsidR="00BE743D" w:rsidRPr="00BE743D">
        <w:rPr>
          <w:b/>
          <w:noProof/>
          <w:sz w:val="24"/>
        </w:rPr>
        <w:t>R1-1908824</w:t>
      </w:r>
      <w:bookmarkStart w:id="0" w:name="_GoBack"/>
      <w:bookmarkEnd w:id="0"/>
    </w:p>
    <w:p w14:paraId="4BFE5BF9" w14:textId="739C85F3" w:rsidR="001E41F3" w:rsidRDefault="001E099A" w:rsidP="005E2C44">
      <w:pPr>
        <w:pStyle w:val="CRCoverPage"/>
        <w:outlineLvl w:val="0"/>
        <w:rPr>
          <w:b/>
          <w:noProof/>
          <w:sz w:val="24"/>
        </w:rPr>
      </w:pPr>
      <w:r w:rsidRPr="001E099A"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CZ, August 26</w:t>
      </w:r>
      <w:r w:rsidRPr="001E09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 w:rsidRPr="001E09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19B121AE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5AC99D5B" w:rsidR="001E41F3" w:rsidRPr="00410371" w:rsidRDefault="00C576FD" w:rsidP="00C576FD">
            <w:pPr>
              <w:pStyle w:val="CRCoverPage"/>
              <w:spacing w:after="0"/>
              <w:jc w:val="center"/>
              <w:rPr>
                <w:noProof/>
              </w:rPr>
            </w:pPr>
            <w:r w:rsidRPr="00C576FD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24E0021F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507E53">
              <w:rPr>
                <w:b/>
                <w:noProof/>
                <w:sz w:val="28"/>
              </w:rPr>
              <w:t>5</w:t>
            </w:r>
            <w:r w:rsidRPr="00C576FD">
              <w:rPr>
                <w:b/>
                <w:noProof/>
                <w:sz w:val="28"/>
              </w:rPr>
              <w:t>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1E88CE10" w:rsidR="001E41F3" w:rsidRPr="00507E53" w:rsidRDefault="00507E5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07E53">
              <w:t>TBS scaling with configuration of different modulation orders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3199F28E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79FB0A7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5F12FD3A" w:rsidR="001E41F3" w:rsidRDefault="00507E5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07E53">
              <w:t>LTE_sTTIandPT</w:t>
            </w:r>
            <w:proofErr w:type="spellEnd"/>
            <w:r w:rsidRPr="00507E5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1D40B4EA" w:rsidR="001E41F3" w:rsidRDefault="00BE74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2019-08-16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1D871FCA" w:rsidR="001E41F3" w:rsidRDefault="001E09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5C368B1D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07E53">
              <w:t>5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8B58D" w14:textId="03F73740" w:rsidR="001E41F3" w:rsidRDefault="00507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TBS scaling rule for sTTI uses the whole TBS table regardless of the support</w:t>
            </w:r>
            <w:r w:rsidR="007D5E7D">
              <w:rPr>
                <w:noProof/>
              </w:rPr>
              <w:t>/configuration</w:t>
            </w:r>
            <w:r>
              <w:rPr>
                <w:noProof/>
              </w:rPr>
              <w:t xml:space="preserve"> of 256QAM or 1024QAM by the UE. This creates some cases in which the UE has to support additional TBS entries just to perform this scaling.</w:t>
            </w:r>
          </w:p>
          <w:p w14:paraId="1681B84F" w14:textId="77777777" w:rsidR="00507E53" w:rsidRDefault="00507E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547569" w14:textId="77777777" w:rsidR="00DD1A02" w:rsidRDefault="00507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example, </w:t>
            </w:r>
            <w:r w:rsidR="00DD1A02">
              <w:rPr>
                <w:noProof/>
              </w:rPr>
              <w:t>consider the following case:</w:t>
            </w:r>
          </w:p>
          <w:p w14:paraId="58B9CF56" w14:textId="7FC1A68C" w:rsidR="00DD1A02" w:rsidRDefault="00DD1A02" w:rsidP="00DD1A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UE is configured with slot TTI (scaling factor = 0.5).</w:t>
            </w:r>
          </w:p>
          <w:p w14:paraId="431F5460" w14:textId="542AFFFE" w:rsidR="00DD1A02" w:rsidRDefault="00DD1A02" w:rsidP="00DD1A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UE does not support 1024QAM</w:t>
            </w:r>
          </w:p>
          <w:p w14:paraId="65A5C3E7" w14:textId="5054BAB7" w:rsidR="00DD1A02" w:rsidRDefault="00DD1A02" w:rsidP="00DD1A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UE receives a TBS of 236160 mapped to 4 layers (TBS_L1 = </w:t>
            </w:r>
            <w:r w:rsidRPr="000D3CFB">
              <w:rPr>
                <w:rFonts w:eastAsia="Batang"/>
                <w:lang w:val="en-US"/>
              </w:rPr>
              <w:t>59256</w:t>
            </w:r>
            <w:r>
              <w:rPr>
                <w:rFonts w:eastAsia="Batang"/>
                <w:lang w:val="en-US"/>
              </w:rPr>
              <w:t>)</w:t>
            </w:r>
          </w:p>
          <w:p w14:paraId="4907180E" w14:textId="170D1BB2" w:rsidR="00DD1A02" w:rsidRDefault="00DD1A02" w:rsidP="00DD1A02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can be achieved, for example, with 9</w:t>
            </w:r>
            <w:r w:rsidR="007D5E7D">
              <w:rPr>
                <w:noProof/>
              </w:rPr>
              <w:t>2</w:t>
            </w:r>
            <w:r>
              <w:rPr>
                <w:noProof/>
              </w:rPr>
              <w:t xml:space="preserve">PRB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TBS</m:t>
                  </m:r>
                </m:sub>
              </m:sSub>
              <m:r>
                <w:rPr>
                  <w:rFonts w:ascii="Cambria Math" w:hAnsi="Cambria Math"/>
                  <w:noProof/>
                </w:rPr>
                <m:t>=25</m:t>
              </m:r>
            </m:oMath>
          </w:p>
          <w:p w14:paraId="6CEC47F0" w14:textId="1EAFDF55" w:rsidR="007D5E7D" w:rsidRDefault="007D5E7D" w:rsidP="007D5E7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When doing the scaling, the closest TBS to 236160/2 is 117256. TBS 117256 is only present in 1024QAM entries.</w:t>
            </w:r>
          </w:p>
          <w:p w14:paraId="1226255C" w14:textId="3CAF7FFA" w:rsidR="00507E53" w:rsidRDefault="00507E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9F8D69" w14:textId="77777777" w:rsidR="001E41F3" w:rsidRDefault="007D5E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UE should only use the set of TBS according to its MCS configuration, i.e.:</w:t>
            </w:r>
          </w:p>
          <w:p w14:paraId="0652E175" w14:textId="77777777" w:rsidR="007D5E7D" w:rsidRDefault="007D5E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 UEs configured with 1024QAM, use the whole TBS table.</w:t>
            </w:r>
          </w:p>
          <w:p w14:paraId="2A739F38" w14:textId="77777777" w:rsidR="007D5E7D" w:rsidRDefault="007D5E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 UEs configured with 256QAM, exclude entries that can only be used with 1024QAM for subframe-TTI.</w:t>
            </w:r>
          </w:p>
          <w:p w14:paraId="3D3C5A87" w14:textId="2F9D71E2" w:rsidR="007D5E7D" w:rsidRPr="000C51A4" w:rsidRDefault="007D5E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 UEs not configured with 256QAM or 1024QAM, exclude entries that can only be used with 1024QAM/256QAM for subframe-TTI.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09C18F61" w:rsidR="001E41F3" w:rsidRDefault="007D5E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Increased UE complexity. Can result in ambiguities in case the eNB and UE do not implement the same set of TBS entries. 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302D1C3A" w:rsidR="001E41F3" w:rsidRDefault="007D5E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7.1.7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0F2A029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FCE463" w14:textId="13464701" w:rsidR="001E41F3" w:rsidRDefault="001E41F3">
      <w:pPr>
        <w:rPr>
          <w:noProof/>
        </w:rPr>
      </w:pPr>
    </w:p>
    <w:p w14:paraId="519512C7" w14:textId="77777777" w:rsidR="00F1496C" w:rsidRPr="000D3CFB" w:rsidRDefault="00F1496C" w:rsidP="00F1496C">
      <w:pPr>
        <w:pStyle w:val="Heading3"/>
      </w:pPr>
      <w:bookmarkStart w:id="3" w:name="_Toc415085458"/>
      <w:bookmarkStart w:id="4" w:name="_Toc415085499"/>
      <w:r w:rsidRPr="000D3CFB">
        <w:t>7.1.7</w:t>
      </w:r>
      <w:r w:rsidRPr="000D3CFB">
        <w:tab/>
        <w:t>Modulation order and transport block size determination</w:t>
      </w:r>
      <w:bookmarkEnd w:id="3"/>
      <w:r w:rsidRPr="000D3CFB">
        <w:t xml:space="preserve"> </w:t>
      </w:r>
    </w:p>
    <w:p w14:paraId="4CB0E8C4" w14:textId="77777777" w:rsidR="00F1496C" w:rsidRDefault="00F1496C" w:rsidP="00B026AC">
      <w:pPr>
        <w:jc w:val="center"/>
        <w:rPr>
          <w:b/>
          <w:bCs/>
          <w:noProof/>
          <w:color w:val="FF0000"/>
          <w:sz w:val="24"/>
          <w:szCs w:val="24"/>
        </w:rPr>
      </w:pPr>
    </w:p>
    <w:p w14:paraId="3155CD03" w14:textId="31816949" w:rsidR="00B026AC" w:rsidRDefault="00B026AC" w:rsidP="00B026AC">
      <w:pPr>
        <w:jc w:val="center"/>
        <w:rPr>
          <w:b/>
          <w:bCs/>
          <w:noProof/>
          <w:color w:val="FF0000"/>
          <w:sz w:val="24"/>
          <w:szCs w:val="24"/>
        </w:rPr>
      </w:pPr>
      <w:r w:rsidRPr="000C51A4">
        <w:rPr>
          <w:b/>
          <w:bCs/>
          <w:noProof/>
          <w:color w:val="FF0000"/>
          <w:sz w:val="24"/>
          <w:szCs w:val="24"/>
        </w:rPr>
        <w:t>&lt;Unchanged parts are omitted&gt;</w:t>
      </w:r>
    </w:p>
    <w:bookmarkEnd w:id="4"/>
    <w:p w14:paraId="1D892357" w14:textId="5398BC71" w:rsidR="00F1496C" w:rsidRPr="000D3CFB" w:rsidRDefault="00F1496C" w:rsidP="00F1496C">
      <w:pPr>
        <w:pStyle w:val="B2"/>
      </w:pPr>
      <w:r w:rsidRPr="000D3CFB">
        <w:t>-</w:t>
      </w:r>
      <w:r w:rsidRPr="000D3CFB">
        <w:tab/>
        <w:t>for DCI format 7-</w:t>
      </w:r>
      <w:r w:rsidRPr="000D3CFB">
        <w:rPr>
          <w:rFonts w:eastAsia="MS Mincho"/>
        </w:rPr>
        <w:t>1A</w:t>
      </w:r>
      <w:r w:rsidRPr="000D3CFB">
        <w:rPr>
          <w:lang w:val="en-US"/>
        </w:rPr>
        <w:t>/7-1B/7-1C/7-1D/7-1E/7-1F/7-1G</w:t>
      </w:r>
      <w:r w:rsidRPr="000D3CFB">
        <w:t>, the derived transport block size (after TBS translation as described in sections 7.1.7.2.2, 7.1.7.2.4, 7.1.7.2.5 when the transport block is mapped to more than one spatial layer) is scaled by α (</w:t>
      </w:r>
      <w:r>
        <w:rPr>
          <w:noProof/>
          <w:position w:val="-6"/>
        </w:rPr>
        <w:drawing>
          <wp:inline distT="0" distB="0" distL="0" distR="0" wp14:anchorId="3E60849F" wp14:editId="7573F522">
            <wp:extent cx="493395" cy="179705"/>
            <wp:effectExtent l="0" t="0" r="190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for slot-PDSCH, and</w:t>
      </w:r>
      <w:r>
        <w:rPr>
          <w:noProof/>
          <w:position w:val="-24"/>
        </w:rPr>
        <w:drawing>
          <wp:inline distT="0" distB="0" distL="0" distR="0" wp14:anchorId="17CC8EA6" wp14:editId="28A7CA73">
            <wp:extent cx="409575" cy="392430"/>
            <wp:effectExtent l="0" t="0" r="9525" b="762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92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for </w:t>
      </w:r>
      <w:proofErr w:type="spellStart"/>
      <w:r w:rsidRPr="000D3CFB">
        <w:t>subslot</w:t>
      </w:r>
      <w:proofErr w:type="spellEnd"/>
      <w:r w:rsidRPr="000D3CFB">
        <w:t>-PDSCH), then rounded to the closest</w:t>
      </w:r>
      <w:ins w:id="5" w:author="Alberto R" w:date="2019-08-14T19:03:00Z">
        <w:r>
          <w:t xml:space="preserve"> (NOTE 1)</w:t>
        </w:r>
      </w:ins>
      <w:r w:rsidRPr="000D3CFB">
        <w:t xml:space="preserve"> valid transport block size in</w:t>
      </w:r>
    </w:p>
    <w:p w14:paraId="311D7A74" w14:textId="15A58F1A" w:rsidR="00F1496C" w:rsidRPr="000D3CFB" w:rsidRDefault="00F1496C" w:rsidP="00F1496C">
      <w:pPr>
        <w:pStyle w:val="B3"/>
      </w:pPr>
      <w:r w:rsidRPr="000D3CFB">
        <w:t>-</w:t>
      </w:r>
      <w:r w:rsidRPr="000D3CFB">
        <w:tab/>
        <w:t>Table 7.1.7.2.1-1</w:t>
      </w:r>
      <w:ins w:id="6" w:author="Alberto R" w:date="2019-08-14T19:03:00Z">
        <w:r>
          <w:t xml:space="preserve"> </w:t>
        </w:r>
      </w:ins>
      <w:del w:id="7" w:author="Alberto R" w:date="2019-08-14T19:03:00Z">
        <w:r w:rsidRPr="000D3CFB" w:rsidDel="00F1496C">
          <w:delText xml:space="preserve"> </w:delText>
        </w:r>
      </w:del>
      <w:r w:rsidRPr="000D3CFB">
        <w:t>when the transport block is mapped to one spatial layer,</w:t>
      </w:r>
    </w:p>
    <w:p w14:paraId="52EF704F" w14:textId="77777777" w:rsidR="00F1496C" w:rsidRPr="000D3CFB" w:rsidRDefault="00F1496C" w:rsidP="00F1496C">
      <w:pPr>
        <w:pStyle w:val="B3"/>
      </w:pPr>
      <w:r w:rsidRPr="000D3CFB">
        <w:t>-</w:t>
      </w:r>
      <w:r w:rsidRPr="000D3CFB">
        <w:tab/>
      </w:r>
      <w:r>
        <w:t xml:space="preserve">The union of Table 7.1.7.2.1-1 and </w:t>
      </w:r>
      <w:r w:rsidRPr="000D3CFB">
        <w:t>Table 7.1.7.2.2-1 when the transport block is mapped to two spatial layers,</w:t>
      </w:r>
    </w:p>
    <w:p w14:paraId="46B45B12" w14:textId="2CB50DFA" w:rsidR="00F1496C" w:rsidRPr="000D3CFB" w:rsidRDefault="00F1496C" w:rsidP="00F1496C">
      <w:pPr>
        <w:pStyle w:val="B3"/>
      </w:pPr>
      <w:r w:rsidRPr="000D3CFB">
        <w:t>-</w:t>
      </w:r>
      <w:r w:rsidRPr="000D3CFB">
        <w:tab/>
      </w:r>
      <w:r>
        <w:t xml:space="preserve">The union of Table 7.1.7.2.1-1 and </w:t>
      </w:r>
      <w:r w:rsidRPr="000D3CFB">
        <w:t>Table 7.1.7.2.4-1</w:t>
      </w:r>
      <w:ins w:id="8" w:author="Alberto R" w:date="2019-08-14T19:01:00Z">
        <w:r>
          <w:t xml:space="preserve"> </w:t>
        </w:r>
      </w:ins>
      <w:r w:rsidRPr="000D3CFB">
        <w:t>when the transport block is mapped to three spatial layers,</w:t>
      </w:r>
    </w:p>
    <w:p w14:paraId="10168940" w14:textId="38E5F5CE" w:rsidR="00F1496C" w:rsidRPr="000D3CFB" w:rsidRDefault="00F1496C" w:rsidP="00F1496C">
      <w:pPr>
        <w:pStyle w:val="B3"/>
      </w:pPr>
      <w:r w:rsidRPr="000D3CFB">
        <w:t>-</w:t>
      </w:r>
      <w:r w:rsidRPr="000D3CFB">
        <w:tab/>
      </w:r>
      <w:r>
        <w:t xml:space="preserve">The union of Table 7.1.7.2.1-1 and </w:t>
      </w:r>
      <w:r w:rsidRPr="000D3CFB">
        <w:t>Table 7.1.7.2.5-1</w:t>
      </w:r>
      <w:ins w:id="9" w:author="Alberto R" w:date="2019-08-14T19:01:00Z">
        <w:r>
          <w:t xml:space="preserve"> </w:t>
        </w:r>
      </w:ins>
      <w:r w:rsidRPr="000D3CFB">
        <w:t>when the transport block is mapped to four spatial layers.</w:t>
      </w:r>
    </w:p>
    <w:p w14:paraId="4B9C0935" w14:textId="6913AC56" w:rsidR="00F1496C" w:rsidRDefault="00F1496C" w:rsidP="00F1496C">
      <w:pPr>
        <w:pStyle w:val="B2"/>
        <w:ind w:firstLine="0"/>
        <w:rPr>
          <w:ins w:id="10" w:author="Alberto R" w:date="2019-08-14T19:03:00Z"/>
        </w:rPr>
      </w:pPr>
      <w:r w:rsidRPr="001B2E56">
        <w:t xml:space="preserve">If the scaled TBS is closest to two valid </w:t>
      </w:r>
      <w:r>
        <w:t>transport block sizes</w:t>
      </w:r>
      <w:r w:rsidRPr="001B2E56">
        <w:t xml:space="preserve">, </w:t>
      </w:r>
      <w:r>
        <w:t xml:space="preserve">it is rounded to </w:t>
      </w:r>
      <w:r w:rsidRPr="001B2E56">
        <w:t xml:space="preserve">the larger </w:t>
      </w:r>
      <w:r>
        <w:t>transport block size</w:t>
      </w:r>
      <w:r w:rsidRPr="001B2E56">
        <w:t>.</w:t>
      </w:r>
    </w:p>
    <w:p w14:paraId="32C74A8A" w14:textId="5592E947" w:rsidR="00F1496C" w:rsidRDefault="00F1496C" w:rsidP="00F1496C">
      <w:pPr>
        <w:pStyle w:val="B2"/>
        <w:ind w:firstLine="0"/>
        <w:rPr>
          <w:ins w:id="11" w:author="Alberto R" w:date="2019-08-14T19:11:00Z"/>
        </w:rPr>
      </w:pPr>
      <w:ins w:id="12" w:author="Alberto R" w:date="2019-08-14T19:03:00Z">
        <w:r>
          <w:t xml:space="preserve">NOTE 1: In the </w:t>
        </w:r>
      </w:ins>
      <w:ins w:id="13" w:author="Alberto R" w:date="2019-08-14T19:05:00Z">
        <w:r>
          <w:t>rounding procedure</w:t>
        </w:r>
      </w:ins>
      <w:ins w:id="14" w:author="Alberto R" w:date="2019-08-14T19:12:00Z">
        <w:r w:rsidR="00E97D03">
          <w:t>, and for a given serving cell</w:t>
        </w:r>
      </w:ins>
      <w:ins w:id="15" w:author="Alberto R" w:date="2019-08-14T19:06:00Z">
        <w:r>
          <w:t>:</w:t>
        </w:r>
      </w:ins>
    </w:p>
    <w:p w14:paraId="7C4B0D98" w14:textId="7E8EBCA0" w:rsidR="00F1496C" w:rsidRDefault="00E97D03" w:rsidP="00E97D03">
      <w:pPr>
        <w:pStyle w:val="B3"/>
        <w:rPr>
          <w:ins w:id="16" w:author="Alberto R" w:date="2019-08-14T19:12:00Z"/>
        </w:rPr>
      </w:pPr>
      <w:ins w:id="17" w:author="Alberto R" w:date="2019-08-14T19:11:00Z">
        <w:r w:rsidRPr="000D3CFB">
          <w:t>-</w:t>
        </w:r>
        <w:r w:rsidRPr="000D3CFB">
          <w:tab/>
        </w:r>
        <w:r>
          <w:t xml:space="preserve">For UEs configured with neither </w:t>
        </w:r>
        <w:r w:rsidRPr="00E97D03">
          <w:rPr>
            <w:i/>
            <w:iCs/>
            <w:rPrChange w:id="18" w:author="Alberto R" w:date="2019-08-14T19:11:00Z">
              <w:rPr/>
            </w:rPrChange>
          </w:rPr>
          <w:t>altCQI-</w:t>
        </w:r>
      </w:ins>
      <w:ins w:id="19" w:author="Alberto R" w:date="2019-08-14T19:12:00Z">
        <w:r w:rsidRPr="00E97D03">
          <w:rPr>
            <w:i/>
            <w:iCs/>
          </w:rPr>
          <w:t>Table1024QAM</w:t>
        </w:r>
        <w:r>
          <w:rPr>
            <w:i/>
            <w:iCs/>
          </w:rPr>
          <w:t xml:space="preserve"> </w:t>
        </w:r>
      </w:ins>
      <w:ins w:id="20" w:author="Alberto R" w:date="2019-08-14T19:11:00Z">
        <w:r>
          <w:t xml:space="preserve">nor </w:t>
        </w:r>
        <w:proofErr w:type="spellStart"/>
        <w:r w:rsidRPr="00E97D03">
          <w:rPr>
            <w:i/>
            <w:iCs/>
            <w:rPrChange w:id="21" w:author="Alberto R" w:date="2019-08-14T19:11:00Z">
              <w:rPr/>
            </w:rPrChange>
          </w:rPr>
          <w:t>altCQI-TableSTTI</w:t>
        </w:r>
      </w:ins>
      <w:proofErr w:type="spellEnd"/>
      <w:ins w:id="22" w:author="Alberto R" w:date="2019-08-14T19:12:00Z">
        <w:r>
          <w:t xml:space="preserve">, the UE shall only include in the rounding procedure the TBS entries present in Table </w:t>
        </w:r>
      </w:ins>
      <w:ins w:id="23" w:author="Alberto R" w:date="2019-08-14T19:13:00Z">
        <w:r w:rsidRPr="000D3CFB">
          <w:t>7.1.7.2.1-1</w:t>
        </w:r>
        <w:r>
          <w:t xml:space="preserve"> with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TBS</m:t>
              </m:r>
            </m:sub>
          </m:sSub>
          <m:r>
            <w:rPr>
              <w:rFonts w:ascii="Cambria Math" w:hAnsi="Cambria Math"/>
            </w:rPr>
            <m:t>≤26A</m:t>
          </m:r>
        </m:oMath>
      </w:ins>
      <w:ins w:id="24" w:author="Alberto R" w:date="2019-08-14T19:14:00Z">
        <w:r>
          <w:t xml:space="preserve">, and the entries in </w:t>
        </w:r>
        <w:r w:rsidRPr="000D3CFB">
          <w:t>7.1.7.2.2-1</w:t>
        </w:r>
        <w:r>
          <w:t xml:space="preserve">, </w:t>
        </w:r>
        <w:r w:rsidRPr="000D3CFB">
          <w:t>7.1.7.2.4-1</w:t>
        </w:r>
        <w:r>
          <w:t xml:space="preserve">, </w:t>
        </w:r>
        <w:r w:rsidRPr="000D3CFB">
          <w:t>7.1.7.2.5-1</w:t>
        </w:r>
        <w:r>
          <w:t xml:space="preserve"> for which </w:t>
        </w:r>
      </w:ins>
      <w:ins w:id="25" w:author="Alberto R" w:date="2019-08-14T19:15:00Z">
        <w:r>
          <w:t xml:space="preserve">the TBS_L1 is present in Table </w:t>
        </w:r>
        <w:r w:rsidRPr="000D3CFB">
          <w:t>7.1.7.2.1-1</w:t>
        </w:r>
        <w:r>
          <w:t xml:space="preserve"> with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TBS</m:t>
              </m:r>
            </m:sub>
          </m:sSub>
          <m:r>
            <w:rPr>
              <w:rFonts w:ascii="Cambria Math" w:hAnsi="Cambria Math"/>
            </w:rPr>
            <m:t>≤26A</m:t>
          </m:r>
        </m:oMath>
        <w:r>
          <w:t>.</w:t>
        </w:r>
      </w:ins>
    </w:p>
    <w:p w14:paraId="7DE19320" w14:textId="2E16375C" w:rsidR="00E97D03" w:rsidRDefault="00E97D03" w:rsidP="00E97D03">
      <w:pPr>
        <w:pStyle w:val="B3"/>
        <w:rPr>
          <w:ins w:id="26" w:author="Alberto R" w:date="2019-08-14T19:16:00Z"/>
        </w:rPr>
      </w:pPr>
      <w:ins w:id="27" w:author="Alberto R" w:date="2019-08-14T19:16:00Z">
        <w:r w:rsidRPr="000D3CFB">
          <w:t>-</w:t>
        </w:r>
        <w:r w:rsidRPr="000D3CFB">
          <w:tab/>
        </w:r>
        <w:r>
          <w:t xml:space="preserve">For UEs configured with </w:t>
        </w:r>
        <w:proofErr w:type="spellStart"/>
        <w:r w:rsidRPr="00711D69">
          <w:rPr>
            <w:i/>
            <w:iCs/>
          </w:rPr>
          <w:t>altCQI-TableSTTI</w:t>
        </w:r>
        <w:proofErr w:type="spellEnd"/>
        <w:r>
          <w:t xml:space="preserve">, the UE shall only include in the rounding procedure the TBS entries present in Table </w:t>
        </w:r>
        <w:r w:rsidRPr="000D3CFB">
          <w:t>7.1.7.2.1-1</w:t>
        </w:r>
        <w:r>
          <w:t xml:space="preserve"> with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TBS</m:t>
              </m:r>
            </m:sub>
          </m:sSub>
          <m:r>
            <w:rPr>
              <w:rFonts w:ascii="Cambria Math" w:hAnsi="Cambria Math"/>
            </w:rPr>
            <m:t>≤33B</m:t>
          </m:r>
        </m:oMath>
        <w:r>
          <w:t xml:space="preserve">, and the entries in </w:t>
        </w:r>
        <w:r w:rsidRPr="000D3CFB">
          <w:t>7.1.7.2.2-1</w:t>
        </w:r>
        <w:r>
          <w:t xml:space="preserve">, </w:t>
        </w:r>
        <w:r w:rsidRPr="000D3CFB">
          <w:t>7.1.7.2.4-1</w:t>
        </w:r>
        <w:r>
          <w:t xml:space="preserve">, </w:t>
        </w:r>
        <w:r w:rsidRPr="000D3CFB">
          <w:t>7.1.7.2.5-1</w:t>
        </w:r>
        <w:r>
          <w:t xml:space="preserve"> for which the TBS_L1 is present in Table </w:t>
        </w:r>
        <w:r w:rsidRPr="000D3CFB">
          <w:t>7.1.7.2.1-1</w:t>
        </w:r>
        <w:r>
          <w:t xml:space="preserve"> with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TBS</m:t>
              </m:r>
            </m:sub>
          </m:sSub>
          <m:r>
            <w:rPr>
              <w:rFonts w:ascii="Cambria Math" w:hAnsi="Cambria Math"/>
            </w:rPr>
            <m:t>≤33B</m:t>
          </m:r>
        </m:oMath>
        <w:r>
          <w:t>.</w:t>
        </w:r>
      </w:ins>
    </w:p>
    <w:p w14:paraId="4ED9A366" w14:textId="77777777" w:rsidR="00E97D03" w:rsidRPr="00E97D03" w:rsidRDefault="00E97D03">
      <w:pPr>
        <w:pStyle w:val="B3"/>
        <w:pPrChange w:id="28" w:author="Alberto R" w:date="2019-08-14T19:11:00Z">
          <w:pPr>
            <w:pStyle w:val="B2"/>
          </w:pPr>
        </w:pPrChange>
      </w:pPr>
    </w:p>
    <w:p w14:paraId="03256178" w14:textId="77777777" w:rsidR="00B026AC" w:rsidRDefault="00B026AC" w:rsidP="00B026AC">
      <w:pPr>
        <w:jc w:val="center"/>
        <w:rPr>
          <w:b/>
          <w:bCs/>
          <w:noProof/>
          <w:color w:val="FF0000"/>
          <w:sz w:val="24"/>
          <w:szCs w:val="24"/>
        </w:rPr>
      </w:pPr>
      <w:r w:rsidRPr="000C51A4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0EE9986C" w14:textId="77777777" w:rsidR="000C51A4" w:rsidRPr="000C51A4" w:rsidRDefault="000C51A4" w:rsidP="000C51A4">
      <w:pPr>
        <w:jc w:val="center"/>
        <w:rPr>
          <w:b/>
          <w:bCs/>
          <w:noProof/>
          <w:color w:val="FF0000"/>
          <w:sz w:val="24"/>
          <w:szCs w:val="24"/>
        </w:rPr>
      </w:pPr>
    </w:p>
    <w:sectPr w:rsidR="000C51A4" w:rsidRPr="000C51A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21E3B9" w14:textId="77777777" w:rsidR="000A2FE8" w:rsidRDefault="000A2FE8">
      <w:r>
        <w:separator/>
      </w:r>
    </w:p>
  </w:endnote>
  <w:endnote w:type="continuationSeparator" w:id="0">
    <w:p w14:paraId="2B636778" w14:textId="77777777" w:rsidR="000A2FE8" w:rsidRDefault="000A2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9F2B46" w14:textId="77777777" w:rsidR="000A2FE8" w:rsidRDefault="000A2FE8">
      <w:r>
        <w:separator/>
      </w:r>
    </w:p>
  </w:footnote>
  <w:footnote w:type="continuationSeparator" w:id="0">
    <w:p w14:paraId="3EEF6364" w14:textId="77777777" w:rsidR="000A2FE8" w:rsidRDefault="000A2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CD0D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6F3D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F43F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FE8"/>
    <w:rsid w:val="000A6394"/>
    <w:rsid w:val="000B7FED"/>
    <w:rsid w:val="000C038A"/>
    <w:rsid w:val="000C51A4"/>
    <w:rsid w:val="000C6598"/>
    <w:rsid w:val="00145D43"/>
    <w:rsid w:val="00192C46"/>
    <w:rsid w:val="001A08B3"/>
    <w:rsid w:val="001A4C40"/>
    <w:rsid w:val="001A7B60"/>
    <w:rsid w:val="001B52F0"/>
    <w:rsid w:val="001B7A65"/>
    <w:rsid w:val="001E099A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079A"/>
    <w:rsid w:val="003E1A36"/>
    <w:rsid w:val="003F7D76"/>
    <w:rsid w:val="00410371"/>
    <w:rsid w:val="004242F1"/>
    <w:rsid w:val="004B75B7"/>
    <w:rsid w:val="00507E53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5E7D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6AC"/>
    <w:rsid w:val="00B258BB"/>
    <w:rsid w:val="00B67B97"/>
    <w:rsid w:val="00B968C8"/>
    <w:rsid w:val="00BA3EC5"/>
    <w:rsid w:val="00BA51D9"/>
    <w:rsid w:val="00BB5DFC"/>
    <w:rsid w:val="00BD279D"/>
    <w:rsid w:val="00BD6BB8"/>
    <w:rsid w:val="00BE743D"/>
    <w:rsid w:val="00C576FD"/>
    <w:rsid w:val="00C66BA2"/>
    <w:rsid w:val="00C95985"/>
    <w:rsid w:val="00CB19DD"/>
    <w:rsid w:val="00CC5026"/>
    <w:rsid w:val="00CC68D0"/>
    <w:rsid w:val="00CD5A02"/>
    <w:rsid w:val="00D03F9A"/>
    <w:rsid w:val="00D06D51"/>
    <w:rsid w:val="00D24991"/>
    <w:rsid w:val="00D50255"/>
    <w:rsid w:val="00D66520"/>
    <w:rsid w:val="00DD1A02"/>
    <w:rsid w:val="00DE34CF"/>
    <w:rsid w:val="00E13F3D"/>
    <w:rsid w:val="00E34898"/>
    <w:rsid w:val="00E9626F"/>
    <w:rsid w:val="00E97D03"/>
    <w:rsid w:val="00EB09B7"/>
    <w:rsid w:val="00EE7D7C"/>
    <w:rsid w:val="00F1496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B6528-F447-4738-9F51-8F24D40C6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3</Pages>
  <Words>673</Words>
  <Characters>3837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</cp:lastModifiedBy>
  <cp:revision>11</cp:revision>
  <cp:lastPrinted>1900-01-01T08:00:00Z</cp:lastPrinted>
  <dcterms:created xsi:type="dcterms:W3CDTF">2018-11-05T09:14:00Z</dcterms:created>
  <dcterms:modified xsi:type="dcterms:W3CDTF">2019-08-16T23:01:00Z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